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F65E01">
        <w:rPr>
          <w:lang w:val="bg-BG"/>
        </w:rPr>
        <w:t>62</w:t>
      </w:r>
      <w:r w:rsidR="00F133D8">
        <w:rPr>
          <w:lang w:val="bg-BG"/>
        </w:rPr>
        <w:t>/</w:t>
      </w:r>
      <w:r w:rsidR="00D30553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D30553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65E01" w:rsidRPr="00604C52" w:rsidRDefault="00F65E01" w:rsidP="00F65E01">
      <w:pPr>
        <w:ind w:firstLine="708"/>
        <w:jc w:val="both"/>
      </w:pPr>
      <w:proofErr w:type="spellStart"/>
      <w:r w:rsidRPr="003A53B7">
        <w:t>Подробен</w:t>
      </w:r>
      <w:proofErr w:type="spellEnd"/>
      <w:r w:rsidRPr="003A53B7">
        <w:t xml:space="preserve"> </w:t>
      </w:r>
      <w:proofErr w:type="spellStart"/>
      <w:r w:rsidRPr="003A53B7">
        <w:t>устройствен</w:t>
      </w:r>
      <w:proofErr w:type="spellEnd"/>
      <w:r w:rsidRPr="003A53B7">
        <w:t xml:space="preserve"> </w:t>
      </w:r>
      <w:proofErr w:type="spellStart"/>
      <w:r w:rsidRPr="003A53B7">
        <w:t>план</w:t>
      </w:r>
      <w:proofErr w:type="spellEnd"/>
      <w:r w:rsidRPr="003A53B7">
        <w:t xml:space="preserve"> – </w:t>
      </w:r>
      <w:proofErr w:type="spellStart"/>
      <w:r w:rsidRPr="003A53B7">
        <w:t>План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</w:t>
      </w:r>
      <w:proofErr w:type="spellStart"/>
      <w:r w:rsidRPr="003A53B7">
        <w:t>регулация</w:t>
      </w:r>
      <w:proofErr w:type="spellEnd"/>
      <w:r w:rsidRPr="003A53B7">
        <w:t xml:space="preserve"> и </w:t>
      </w:r>
      <w:proofErr w:type="spellStart"/>
      <w:r w:rsidRPr="003A53B7">
        <w:t>застрояване</w:t>
      </w:r>
      <w:proofErr w:type="spellEnd"/>
      <w:r w:rsidRPr="003A53B7">
        <w:t xml:space="preserve"> </w:t>
      </w:r>
      <w:proofErr w:type="spellStart"/>
      <w:r w:rsidRPr="003A53B7">
        <w:t>за</w:t>
      </w:r>
      <w:proofErr w:type="spellEnd"/>
      <w:r w:rsidRPr="003A53B7">
        <w:t xml:space="preserve"> ПИ 65927.552.227, ПИ 65927.552.228, ПИ 65927.552.247 и ПИ 65927.552.248 </w:t>
      </w:r>
      <w:r>
        <w:rPr>
          <w:lang w:val="bg-BG"/>
        </w:rPr>
        <w:t xml:space="preserve">плана </w:t>
      </w:r>
      <w:proofErr w:type="gramStart"/>
      <w:r>
        <w:rPr>
          <w:lang w:val="bg-BG"/>
        </w:rPr>
        <w:t xml:space="preserve">на </w:t>
      </w:r>
      <w:r w:rsidRPr="003A53B7">
        <w:t xml:space="preserve"> СО</w:t>
      </w:r>
      <w:proofErr w:type="gramEnd"/>
      <w:r w:rsidRPr="003A53B7">
        <w:t xml:space="preserve"> </w:t>
      </w:r>
      <w:proofErr w:type="spellStart"/>
      <w:r w:rsidRPr="003A53B7">
        <w:t>Хоталич</w:t>
      </w:r>
      <w:proofErr w:type="spellEnd"/>
      <w:r w:rsidRPr="003A53B7">
        <w:t>, м.“</w:t>
      </w:r>
      <w:proofErr w:type="spellStart"/>
      <w:r w:rsidRPr="003A53B7">
        <w:t>Крушевски</w:t>
      </w:r>
      <w:proofErr w:type="spellEnd"/>
      <w:r w:rsidRPr="003A53B7">
        <w:t xml:space="preserve"> </w:t>
      </w:r>
      <w:proofErr w:type="spellStart"/>
      <w:r w:rsidRPr="003A53B7">
        <w:t>баир</w:t>
      </w:r>
      <w:proofErr w:type="spellEnd"/>
      <w:r w:rsidRPr="003A53B7">
        <w:t>“</w:t>
      </w:r>
      <w:r>
        <w:t xml:space="preserve">,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ал.1, т.1 и ал.2, т.6 </w:t>
      </w:r>
      <w:proofErr w:type="spellStart"/>
      <w:r>
        <w:t>от</w:t>
      </w:r>
      <w:proofErr w:type="spellEnd"/>
      <w:r>
        <w:t xml:space="preserve"> ЗУТ,</w:t>
      </w:r>
      <w:r w:rsidRPr="00F946E8"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F65E01" w:rsidRDefault="00F65E01" w:rsidP="00F65E01">
      <w:pPr>
        <w:ind w:firstLine="708"/>
        <w:jc w:val="both"/>
        <w:rPr>
          <w:rFonts w:eastAsia="Calibri"/>
          <w:b/>
        </w:rPr>
      </w:pPr>
      <w:r w:rsidRPr="00F05DF9">
        <w:rPr>
          <w:rFonts w:eastAsia="Calibri"/>
          <w:b/>
        </w:rPr>
        <w:t>ПЛАН ЗА РЕГУЛАЦИЯ (ПР):</w:t>
      </w:r>
    </w:p>
    <w:p w:rsidR="00F65E01" w:rsidRDefault="00F65E01" w:rsidP="00F65E0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ПИ 552.227, 552.228, 552.247 и 552.248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обединяват</w:t>
      </w:r>
      <w:proofErr w:type="spellEnd"/>
      <w:r>
        <w:rPr>
          <w:rFonts w:eastAsia="Calibri"/>
        </w:rPr>
        <w:t xml:space="preserve"> в </w:t>
      </w:r>
      <w:proofErr w:type="spellStart"/>
      <w:r>
        <w:rPr>
          <w:rFonts w:eastAsia="Calibri"/>
        </w:rPr>
        <w:t>един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нов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номер</w:t>
      </w:r>
      <w:proofErr w:type="spellEnd"/>
      <w:r>
        <w:rPr>
          <w:rFonts w:eastAsia="Calibri"/>
        </w:rPr>
        <w:t xml:space="preserve"> 552,514, </w:t>
      </w:r>
      <w:proofErr w:type="spellStart"/>
      <w:r>
        <w:rPr>
          <w:rFonts w:eastAsia="Calibri"/>
        </w:rPr>
        <w:t>без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променят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външните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съседните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имоти</w:t>
      </w:r>
      <w:proofErr w:type="spellEnd"/>
      <w:r>
        <w:rPr>
          <w:rFonts w:eastAsia="Calibri"/>
        </w:rPr>
        <w:t>.</w:t>
      </w:r>
    </w:p>
    <w:p w:rsidR="00F65E01" w:rsidRDefault="00F65E01" w:rsidP="00F65E01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Новообразувания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</w:t>
      </w:r>
      <w:proofErr w:type="spellEnd"/>
      <w:r>
        <w:rPr>
          <w:rFonts w:eastAsia="Calibri"/>
        </w:rPr>
        <w:t xml:space="preserve"> 552.514 е с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3307,00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</w:t>
      </w:r>
    </w:p>
    <w:p w:rsidR="00F65E01" w:rsidRDefault="00F65E01" w:rsidP="00F65E0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ПИ 552,514 е </w:t>
      </w:r>
      <w:proofErr w:type="spellStart"/>
      <w:r>
        <w:rPr>
          <w:rFonts w:eastAsia="Calibri"/>
        </w:rPr>
        <w:t>предназначен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вилно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застрояване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при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Рекреационна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устройствена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зона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вилен</w:t>
      </w:r>
      <w:proofErr w:type="spell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отдех</w:t>
      </w:r>
      <w:proofErr w:type="spellEnd"/>
      <w:r>
        <w:rPr>
          <w:rFonts w:eastAsia="Calibri"/>
        </w:rPr>
        <w:t>“ –</w:t>
      </w:r>
      <w:proofErr w:type="gramEnd"/>
      <w:r>
        <w:rPr>
          <w:rFonts w:eastAsia="Calibri"/>
        </w:rPr>
        <w:t xml:space="preserve"> (</w:t>
      </w:r>
      <w:proofErr w:type="spellStart"/>
      <w:r>
        <w:rPr>
          <w:rFonts w:eastAsia="Calibri"/>
        </w:rPr>
        <w:t>Ов</w:t>
      </w:r>
      <w:proofErr w:type="spellEnd"/>
      <w:r>
        <w:rPr>
          <w:rFonts w:eastAsia="Calibri"/>
        </w:rPr>
        <w:t>).</w:t>
      </w:r>
    </w:p>
    <w:p w:rsidR="00F65E01" w:rsidRDefault="00F65E01" w:rsidP="00F65E01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ПР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8B0501">
        <w:rPr>
          <w:rFonts w:eastAsia="Calibri"/>
        </w:rPr>
        <w:t xml:space="preserve">бр. </w:t>
      </w:r>
      <w:proofErr w:type="spellStart"/>
      <w:r w:rsidRPr="008B0501">
        <w:rPr>
          <w:rFonts w:eastAsia="Calibri"/>
        </w:rPr>
        <w:t>чертеж</w:t>
      </w:r>
      <w:r>
        <w:rPr>
          <w:rFonts w:eastAsia="Calibri"/>
        </w:rPr>
        <w:t>и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координатен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регистър</w:t>
      </w:r>
      <w:proofErr w:type="spell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>
        <w:rPr>
          <w:rFonts w:eastAsia="Calibri"/>
        </w:rPr>
        <w:t>лист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съставляващи</w:t>
      </w:r>
      <w:proofErr w:type="spellEnd"/>
      <w:r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F65E01" w:rsidRDefault="00F65E01" w:rsidP="00F65E01">
      <w:pPr>
        <w:ind w:firstLine="708"/>
        <w:jc w:val="both"/>
        <w:rPr>
          <w:b/>
          <w:lang w:eastAsia="bg-BG"/>
        </w:rPr>
      </w:pPr>
      <w:r w:rsidRPr="008B0501">
        <w:rPr>
          <w:b/>
          <w:lang w:eastAsia="bg-BG"/>
        </w:rPr>
        <w:t>ПЛАН ЗА ЗАСТРОЯВАНЕ</w:t>
      </w:r>
      <w:r>
        <w:rPr>
          <w:b/>
          <w:lang w:eastAsia="bg-BG"/>
        </w:rPr>
        <w:t>(ПЗ)</w:t>
      </w:r>
      <w:r w:rsidRPr="008B0501">
        <w:rPr>
          <w:b/>
          <w:lang w:eastAsia="bg-BG"/>
        </w:rPr>
        <w:t>:</w:t>
      </w:r>
    </w:p>
    <w:p w:rsidR="00F65E01" w:rsidRPr="002C7255" w:rsidRDefault="00F65E01" w:rsidP="00F65E01">
      <w:pPr>
        <w:ind w:firstLine="708"/>
        <w:jc w:val="both"/>
        <w:rPr>
          <w:lang w:eastAsia="bg-BG"/>
        </w:rPr>
      </w:pPr>
      <w:r w:rsidRPr="002C7255">
        <w:rPr>
          <w:lang w:eastAsia="bg-BG"/>
        </w:rPr>
        <w:t xml:space="preserve">ПИ </w:t>
      </w:r>
      <w:r w:rsidRPr="00E05F5A">
        <w:t>65927.5</w:t>
      </w:r>
      <w:r>
        <w:t>52</w:t>
      </w:r>
      <w:r w:rsidRPr="00E05F5A">
        <w:t>.</w:t>
      </w:r>
      <w:r>
        <w:t>514</w:t>
      </w:r>
      <w:r w:rsidRPr="00D30746">
        <w:t xml:space="preserve"> </w:t>
      </w:r>
      <w:r>
        <w:rPr>
          <w:lang w:val="bg-BG"/>
        </w:rPr>
        <w:t xml:space="preserve">по плана </w:t>
      </w:r>
      <w:proofErr w:type="gramStart"/>
      <w:r>
        <w:rPr>
          <w:lang w:val="bg-BG"/>
        </w:rPr>
        <w:t xml:space="preserve">на </w:t>
      </w:r>
      <w:bookmarkStart w:id="0" w:name="_GoBack"/>
      <w:bookmarkEnd w:id="0"/>
      <w:r w:rsidRPr="00E05F5A">
        <w:t xml:space="preserve"> </w:t>
      </w:r>
      <w:proofErr w:type="spellStart"/>
      <w:r w:rsidRPr="00E05F5A">
        <w:t>селищно</w:t>
      </w:r>
      <w:proofErr w:type="spellEnd"/>
      <w:proofErr w:type="gramEnd"/>
      <w:r w:rsidRPr="00E05F5A">
        <w:t xml:space="preserve"> </w:t>
      </w:r>
      <w:proofErr w:type="spellStart"/>
      <w:r w:rsidRPr="00E05F5A">
        <w:t>образувание</w:t>
      </w:r>
      <w:proofErr w:type="spellEnd"/>
      <w:r w:rsidRPr="00E05F5A">
        <w:t xml:space="preserve"> „</w:t>
      </w:r>
      <w:proofErr w:type="spellStart"/>
      <w:r w:rsidRPr="00E05F5A">
        <w:t>Хоталич</w:t>
      </w:r>
      <w:proofErr w:type="spellEnd"/>
      <w:r w:rsidRPr="00E05F5A">
        <w:t xml:space="preserve">“, </w:t>
      </w:r>
      <w:proofErr w:type="spellStart"/>
      <w:r w:rsidRPr="00E05F5A">
        <w:t>местност</w:t>
      </w:r>
      <w:proofErr w:type="spellEnd"/>
      <w:r w:rsidRPr="00E05F5A">
        <w:t xml:space="preserve"> „</w:t>
      </w:r>
      <w:proofErr w:type="spellStart"/>
      <w:r w:rsidRPr="00E05F5A">
        <w:t>Крушевски</w:t>
      </w:r>
      <w:proofErr w:type="spellEnd"/>
      <w:r w:rsidRPr="00E05F5A">
        <w:t xml:space="preserve"> </w:t>
      </w:r>
      <w:proofErr w:type="spellStart"/>
      <w:r w:rsidRPr="00E05F5A">
        <w:t>баир</w:t>
      </w:r>
      <w:proofErr w:type="spellEnd"/>
      <w:r w:rsidRPr="00E05F5A">
        <w:t>“</w:t>
      </w:r>
      <w:r>
        <w:t xml:space="preserve">, </w:t>
      </w:r>
      <w:proofErr w:type="spellStart"/>
      <w:r>
        <w:t>гр.Севлиево</w:t>
      </w:r>
      <w:proofErr w:type="spellEnd"/>
      <w:r>
        <w:t xml:space="preserve"> </w:t>
      </w:r>
      <w:proofErr w:type="spellStart"/>
      <w:r>
        <w:t>получава</w:t>
      </w:r>
      <w:proofErr w:type="spellEnd"/>
      <w:r>
        <w:t xml:space="preserve">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“.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рекреационна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вилен</w:t>
      </w:r>
      <w:proofErr w:type="spellEnd"/>
      <w:r>
        <w:t xml:space="preserve"> </w:t>
      </w:r>
      <w:proofErr w:type="spellStart"/>
      <w:r>
        <w:t>отдих</w:t>
      </w:r>
      <w:proofErr w:type="spellEnd"/>
      <w:r>
        <w:t xml:space="preserve"> – </w:t>
      </w:r>
      <w:proofErr w:type="spellStart"/>
      <w:r>
        <w:t>Ов</w:t>
      </w:r>
      <w:proofErr w:type="spellEnd"/>
      <w:r w:rsidRPr="002C7255">
        <w:rPr>
          <w:lang w:eastAsia="bg-BG"/>
        </w:rPr>
        <w:t xml:space="preserve"> –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</w:p>
    <w:p w:rsidR="00F65E01" w:rsidRPr="008B0501" w:rsidRDefault="00F65E01" w:rsidP="00F65E01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начин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свързано</w:t>
      </w:r>
      <w:proofErr w:type="spellEnd"/>
      <w:r w:rsidRPr="008B0501">
        <w:rPr>
          <w:lang w:eastAsia="bg-BG"/>
        </w:rPr>
        <w:t>;</w:t>
      </w:r>
    </w:p>
    <w:p w:rsidR="00F65E01" w:rsidRPr="008B0501" w:rsidRDefault="00F65E01" w:rsidP="00F65E01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r w:rsidRPr="008B0501">
        <w:rPr>
          <w:lang w:eastAsia="bg-BG"/>
        </w:rPr>
        <w:t>характер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,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7м, а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билото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покрива</w:t>
      </w:r>
      <w:proofErr w:type="spellEnd"/>
      <w:r>
        <w:rPr>
          <w:lang w:eastAsia="bg-BG"/>
        </w:rPr>
        <w:t xml:space="preserve"> 10м</w:t>
      </w:r>
      <w:r w:rsidRPr="008B0501">
        <w:rPr>
          <w:lang w:eastAsia="bg-BG"/>
        </w:rPr>
        <w:t>;</w:t>
      </w:r>
    </w:p>
    <w:p w:rsidR="00F65E01" w:rsidRPr="008B0501" w:rsidRDefault="00F65E01" w:rsidP="00F65E01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F65E01" w:rsidRPr="008B0501" w:rsidRDefault="00F65E01" w:rsidP="00F65E01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F65E01" w:rsidRDefault="00F65E01" w:rsidP="00F65E01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r>
        <w:rPr>
          <w:lang w:eastAsia="bg-BG"/>
        </w:rPr>
        <w:t>минимална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F65E01" w:rsidRDefault="00F65E01" w:rsidP="00F65E0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r w:rsidRPr="008B0501">
        <w:rPr>
          <w:rFonts w:eastAsia="Calibri"/>
        </w:rPr>
        <w:t>ограничителни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F65E01" w:rsidRDefault="00F65E01" w:rsidP="00F65E01">
      <w:pPr>
        <w:ind w:firstLine="708"/>
        <w:jc w:val="both"/>
        <w:rPr>
          <w:rFonts w:eastAsia="Calibri"/>
        </w:rPr>
      </w:pPr>
      <w:proofErr w:type="spellStart"/>
      <w:r w:rsidRPr="008B0501">
        <w:rPr>
          <w:rFonts w:eastAsia="Calibri"/>
        </w:rPr>
        <w:t>Неразделна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ПЗ </w:t>
      </w:r>
      <w:proofErr w:type="spellStart"/>
      <w:r w:rsidRPr="008B0501">
        <w:rPr>
          <w:rFonts w:eastAsia="Calibri"/>
        </w:rPr>
        <w:t>са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8B0501">
        <w:rPr>
          <w:rFonts w:eastAsia="Calibri"/>
        </w:rPr>
        <w:t xml:space="preserve">бр. </w:t>
      </w:r>
      <w:proofErr w:type="spellStart"/>
      <w:r w:rsidRPr="008B0501">
        <w:rPr>
          <w:rFonts w:eastAsia="Calibri"/>
        </w:rPr>
        <w:t>чертеж</w:t>
      </w:r>
      <w:proofErr w:type="spellEnd"/>
      <w:r w:rsidRPr="008B0501">
        <w:rPr>
          <w:rFonts w:eastAsia="Calibri"/>
        </w:rPr>
        <w:t xml:space="preserve"> и </w:t>
      </w:r>
      <w:proofErr w:type="spellStart"/>
      <w:r w:rsidRPr="008B0501">
        <w:rPr>
          <w:rFonts w:eastAsia="Calibri"/>
        </w:rPr>
        <w:t>обяснителна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записка</w:t>
      </w:r>
      <w:proofErr w:type="spellEnd"/>
      <w:r w:rsidRPr="008B0501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</w:t>
      </w:r>
      <w:proofErr w:type="spellEnd"/>
      <w:r w:rsidRPr="008B0501">
        <w:rPr>
          <w:rFonts w:eastAsia="Calibri"/>
        </w:rPr>
        <w:t xml:space="preserve"> ПЗ, </w:t>
      </w:r>
      <w:proofErr w:type="spellStart"/>
      <w:r w:rsidRPr="008B0501">
        <w:rPr>
          <w:rFonts w:eastAsia="Calibri"/>
        </w:rPr>
        <w:t>съставляващи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>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AF3292">
        <w:rPr>
          <w:lang w:val="bg-BG"/>
        </w:rPr>
        <w:t>3</w:t>
      </w:r>
      <w:r w:rsidR="00FD12FF">
        <w:rPr>
          <w:lang w:val="bg-BG"/>
        </w:rPr>
        <w:t>.0</w:t>
      </w:r>
      <w:r w:rsidR="00AF3292">
        <w:rPr>
          <w:lang w:val="bg-BG"/>
        </w:rPr>
        <w:t>9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85" w:rsidRDefault="00535C85">
      <w:r>
        <w:separator/>
      </w:r>
    </w:p>
  </w:endnote>
  <w:endnote w:type="continuationSeparator" w:id="0">
    <w:p w:rsidR="00535C85" w:rsidRDefault="0053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85" w:rsidRDefault="00535C85">
      <w:r>
        <w:separator/>
      </w:r>
    </w:p>
  </w:footnote>
  <w:footnote w:type="continuationSeparator" w:id="0">
    <w:p w:rsidR="00535C85" w:rsidRDefault="0053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5C85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F46484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7639-6BFB-4C90-A301-745533335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2967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2021-08-04T10:05:00Z</dcterms:created>
  <dcterms:modified xsi:type="dcterms:W3CDTF">2021-08-04T10:05:00Z</dcterms:modified>
</cp:coreProperties>
</file>